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FF490" w14:textId="77777777" w:rsidR="00A319A5" w:rsidRDefault="00A319A5" w:rsidP="00A97212">
      <w:pPr>
        <w:rPr>
          <w:sz w:val="20"/>
          <w:szCs w:val="20"/>
        </w:rPr>
      </w:pPr>
    </w:p>
    <w:p w14:paraId="692EDB87" w14:textId="77777777" w:rsidR="00A319A5" w:rsidRPr="00A319A5" w:rsidRDefault="00A319A5" w:rsidP="00A319A5">
      <w:pPr>
        <w:autoSpaceDE w:val="0"/>
        <w:autoSpaceDN w:val="0"/>
        <w:adjustRightInd w:val="0"/>
        <w:spacing w:after="0" w:line="240" w:lineRule="auto"/>
        <w:jc w:val="left"/>
        <w:rPr>
          <w:rFonts w:ascii="Cambria" w:hAnsi="Cambria" w:cs="Cambria"/>
          <w:color w:val="000000"/>
          <w:szCs w:val="24"/>
        </w:rPr>
      </w:pPr>
    </w:p>
    <w:p w14:paraId="29B5E81E" w14:textId="4A0A4583" w:rsidR="00A319A5" w:rsidRDefault="00A319A5" w:rsidP="00A319A5">
      <w:pPr>
        <w:jc w:val="center"/>
        <w:rPr>
          <w:b/>
          <w:sz w:val="20"/>
          <w:szCs w:val="20"/>
        </w:rPr>
      </w:pPr>
      <w:r w:rsidRPr="00A319A5">
        <w:rPr>
          <w:b/>
          <w:sz w:val="20"/>
          <w:szCs w:val="20"/>
        </w:rPr>
        <w:t>Analyse chimique de la composition de baume</w:t>
      </w:r>
      <w:r>
        <w:rPr>
          <w:b/>
          <w:sz w:val="20"/>
          <w:szCs w:val="20"/>
        </w:rPr>
        <w:t>s provenant de momies animales égyptiennes</w:t>
      </w:r>
    </w:p>
    <w:p w14:paraId="07198A7C" w14:textId="67BAC194" w:rsidR="00A319A5" w:rsidRDefault="00A319A5" w:rsidP="00A319A5">
      <w:pPr>
        <w:jc w:val="center"/>
        <w:rPr>
          <w:b/>
          <w:sz w:val="20"/>
          <w:szCs w:val="20"/>
          <w:vertAlign w:val="superscript"/>
        </w:rPr>
      </w:pPr>
      <w:r>
        <w:rPr>
          <w:b/>
          <w:sz w:val="20"/>
          <w:szCs w:val="20"/>
        </w:rPr>
        <w:t>Manon Bondetti</w:t>
      </w:r>
      <w:r w:rsidR="00AF6FA0" w:rsidRPr="00AF6FA0">
        <w:rPr>
          <w:b/>
          <w:sz w:val="20"/>
          <w:szCs w:val="20"/>
          <w:vertAlign w:val="superscript"/>
        </w:rPr>
        <w:t>1</w:t>
      </w:r>
      <w:r>
        <w:rPr>
          <w:b/>
          <w:sz w:val="20"/>
          <w:szCs w:val="20"/>
        </w:rPr>
        <w:t xml:space="preserve">, </w:t>
      </w:r>
      <w:r w:rsidRPr="00A319A5">
        <w:rPr>
          <w:rFonts w:ascii="Times" w:hAnsi="Times" w:cs="Times"/>
          <w:b/>
          <w:sz w:val="20"/>
          <w:szCs w:val="20"/>
        </w:rPr>
        <w:t>Stéphanie Porcier</w:t>
      </w:r>
      <w:r w:rsidR="00AF6FA0">
        <w:rPr>
          <w:b/>
          <w:sz w:val="20"/>
          <w:szCs w:val="20"/>
          <w:vertAlign w:val="superscript"/>
        </w:rPr>
        <w:t>2</w:t>
      </w:r>
      <w:r w:rsidRPr="00A319A5">
        <w:rPr>
          <w:rFonts w:ascii="Times" w:hAnsi="Times" w:cs="Times"/>
          <w:b/>
          <w:sz w:val="20"/>
          <w:szCs w:val="20"/>
        </w:rPr>
        <w:t>, Matthieu Ménager</w:t>
      </w:r>
      <w:r w:rsidR="00AF6FA0" w:rsidRPr="00AF6FA0">
        <w:rPr>
          <w:b/>
          <w:sz w:val="20"/>
          <w:szCs w:val="20"/>
          <w:vertAlign w:val="superscript"/>
        </w:rPr>
        <w:t>1</w:t>
      </w:r>
      <w:r w:rsidRPr="00A319A5">
        <w:rPr>
          <w:rFonts w:ascii="Times" w:hAnsi="Times" w:cs="Times"/>
          <w:b/>
          <w:sz w:val="20"/>
          <w:szCs w:val="20"/>
        </w:rPr>
        <w:t>, Cathy Vieillescazes</w:t>
      </w:r>
      <w:r w:rsidR="00AF6FA0" w:rsidRPr="00AF6FA0">
        <w:rPr>
          <w:b/>
          <w:sz w:val="20"/>
          <w:szCs w:val="20"/>
          <w:vertAlign w:val="superscript"/>
        </w:rPr>
        <w:t>1</w:t>
      </w:r>
    </w:p>
    <w:p w14:paraId="02A13C23" w14:textId="02222374" w:rsidR="00AF6FA0" w:rsidRDefault="00AF6FA0" w:rsidP="00AF6FA0">
      <w:pPr>
        <w:rPr>
          <w:b/>
          <w:sz w:val="20"/>
          <w:szCs w:val="20"/>
          <w:vertAlign w:val="superscript"/>
        </w:rPr>
      </w:pPr>
      <w:r w:rsidRPr="00AF6FA0">
        <w:rPr>
          <w:sz w:val="20"/>
          <w:szCs w:val="20"/>
          <w:vertAlign w:val="superscript"/>
        </w:rPr>
        <w:t>1</w:t>
      </w:r>
      <w:r w:rsidRPr="00AF6FA0">
        <w:rPr>
          <w:sz w:val="20"/>
          <w:szCs w:val="20"/>
        </w:rPr>
        <w:t xml:space="preserve">: UMR IMBE CNRS 7263/IRD 237, </w:t>
      </w:r>
      <w:r>
        <w:rPr>
          <w:sz w:val="20"/>
          <w:szCs w:val="20"/>
        </w:rPr>
        <w:t xml:space="preserve">équipe IRPNC, </w:t>
      </w:r>
      <w:bookmarkStart w:id="0" w:name="_GoBack"/>
      <w:bookmarkEnd w:id="0"/>
      <w:r w:rsidRPr="00AF6FA0">
        <w:rPr>
          <w:sz w:val="20"/>
          <w:szCs w:val="20"/>
        </w:rPr>
        <w:t>université d’Avignon et des Pays de Vaucluse</w:t>
      </w:r>
    </w:p>
    <w:p w14:paraId="77639B3E" w14:textId="7D92C1CF" w:rsidR="00AF6FA0" w:rsidRPr="00AF6FA0" w:rsidRDefault="00AF6FA0" w:rsidP="00AF6FA0">
      <w:pPr>
        <w:rPr>
          <w:sz w:val="20"/>
          <w:szCs w:val="20"/>
        </w:rPr>
      </w:pPr>
      <w:r w:rsidRPr="00AF6FA0">
        <w:rPr>
          <w:sz w:val="20"/>
          <w:szCs w:val="20"/>
          <w:vertAlign w:val="superscript"/>
        </w:rPr>
        <w:t>2</w:t>
      </w:r>
      <w:r w:rsidRPr="00AF6FA0">
        <w:rPr>
          <w:sz w:val="20"/>
          <w:szCs w:val="20"/>
        </w:rPr>
        <w:t xml:space="preserve">: </w:t>
      </w:r>
      <w:r w:rsidRPr="00AF6FA0">
        <w:rPr>
          <w:sz w:val="20"/>
          <w:szCs w:val="20"/>
        </w:rPr>
        <w:t>UMR 5140</w:t>
      </w:r>
      <w:r>
        <w:rPr>
          <w:sz w:val="20"/>
          <w:szCs w:val="20"/>
        </w:rPr>
        <w:t>, é</w:t>
      </w:r>
      <w:r w:rsidRPr="00AF6FA0">
        <w:rPr>
          <w:sz w:val="20"/>
          <w:szCs w:val="20"/>
        </w:rPr>
        <w:t>quipe "Egypte Nilotique et Méditerranéenne"</w:t>
      </w:r>
      <w:r>
        <w:rPr>
          <w:sz w:val="20"/>
          <w:szCs w:val="20"/>
        </w:rPr>
        <w:t>, u</w:t>
      </w:r>
      <w:r w:rsidRPr="00AF6FA0">
        <w:rPr>
          <w:sz w:val="20"/>
          <w:szCs w:val="20"/>
        </w:rPr>
        <w:t>niversité Paul-Valéry Montpellier 3</w:t>
      </w:r>
    </w:p>
    <w:p w14:paraId="215742C0" w14:textId="77777777" w:rsidR="00A97212" w:rsidRPr="00F36900" w:rsidRDefault="00815473" w:rsidP="00A97212">
      <w:pPr>
        <w:rPr>
          <w:sz w:val="20"/>
          <w:szCs w:val="20"/>
        </w:rPr>
      </w:pPr>
      <w:r w:rsidRPr="00F36900">
        <w:rPr>
          <w:sz w:val="20"/>
          <w:szCs w:val="20"/>
        </w:rPr>
        <w:t xml:space="preserve">L’équipe </w:t>
      </w:r>
      <w:r w:rsidR="00932270" w:rsidRPr="00F36900">
        <w:rPr>
          <w:i/>
          <w:sz w:val="20"/>
          <w:szCs w:val="20"/>
        </w:rPr>
        <w:t>Ingénierie de la Restauration des Patrimoines Naturel et Culturel</w:t>
      </w:r>
      <w:r w:rsidR="00932270" w:rsidRPr="00F36900">
        <w:rPr>
          <w:sz w:val="20"/>
          <w:szCs w:val="20"/>
        </w:rPr>
        <w:t xml:space="preserve"> </w:t>
      </w:r>
      <w:r w:rsidRPr="00F36900">
        <w:rPr>
          <w:sz w:val="20"/>
          <w:szCs w:val="20"/>
        </w:rPr>
        <w:t>de l’UMR IMBE</w:t>
      </w:r>
      <w:r w:rsidR="004F6728" w:rsidRPr="00F36900">
        <w:rPr>
          <w:sz w:val="20"/>
          <w:szCs w:val="20"/>
        </w:rPr>
        <w:t xml:space="preserve"> (Institut Méditerranéen de Biodiversité et d’Ecologie)</w:t>
      </w:r>
      <w:r w:rsidR="006D6A3D">
        <w:rPr>
          <w:sz w:val="20"/>
          <w:szCs w:val="20"/>
        </w:rPr>
        <w:t xml:space="preserve">, </w:t>
      </w:r>
      <w:r w:rsidR="006D6A3D" w:rsidRPr="0095324D">
        <w:rPr>
          <w:color w:val="000000" w:themeColor="text1"/>
          <w:sz w:val="20"/>
          <w:szCs w:val="20"/>
        </w:rPr>
        <w:t>partenaire du Projet MAHES,</w:t>
      </w:r>
      <w:r w:rsidR="00932270" w:rsidRPr="00F36900">
        <w:rPr>
          <w:sz w:val="20"/>
          <w:szCs w:val="20"/>
        </w:rPr>
        <w:t xml:space="preserve"> possède une expertise im</w:t>
      </w:r>
      <w:r w:rsidR="004F6728" w:rsidRPr="00F36900">
        <w:rPr>
          <w:sz w:val="20"/>
          <w:szCs w:val="20"/>
        </w:rPr>
        <w:t>portante dans le domaine de la chimie appliquée à l’a</w:t>
      </w:r>
      <w:r w:rsidR="00932270" w:rsidRPr="00F36900">
        <w:rPr>
          <w:sz w:val="20"/>
          <w:szCs w:val="20"/>
        </w:rPr>
        <w:t>r</w:t>
      </w:r>
      <w:r w:rsidR="004F6728" w:rsidRPr="00F36900">
        <w:rPr>
          <w:sz w:val="20"/>
          <w:szCs w:val="20"/>
        </w:rPr>
        <w:t>t et à l’a</w:t>
      </w:r>
      <w:r w:rsidR="00932270" w:rsidRPr="00F36900">
        <w:rPr>
          <w:sz w:val="20"/>
          <w:szCs w:val="20"/>
        </w:rPr>
        <w:t xml:space="preserve">rchéologie, et tout particulièrement dans l’analyse des matériaux organiques. </w:t>
      </w:r>
    </w:p>
    <w:p w14:paraId="2BA89685" w14:textId="77777777" w:rsidR="00A97212" w:rsidRPr="00F36900" w:rsidRDefault="004F6728" w:rsidP="00A97212">
      <w:pPr>
        <w:rPr>
          <w:sz w:val="20"/>
          <w:szCs w:val="20"/>
        </w:rPr>
      </w:pPr>
      <w:r w:rsidRPr="00F36900">
        <w:rPr>
          <w:sz w:val="20"/>
          <w:szCs w:val="20"/>
        </w:rPr>
        <w:t>Le</w:t>
      </w:r>
      <w:r w:rsidR="00A97212" w:rsidRPr="00F36900">
        <w:rPr>
          <w:sz w:val="20"/>
          <w:szCs w:val="20"/>
        </w:rPr>
        <w:t xml:space="preserve"> travail </w:t>
      </w:r>
      <w:r w:rsidRPr="00F36900">
        <w:rPr>
          <w:sz w:val="20"/>
          <w:szCs w:val="20"/>
        </w:rPr>
        <w:t>présenté s’appuie donc</w:t>
      </w:r>
      <w:r w:rsidR="00A97212" w:rsidRPr="00F36900">
        <w:rPr>
          <w:sz w:val="20"/>
          <w:szCs w:val="20"/>
        </w:rPr>
        <w:t xml:space="preserve"> </w:t>
      </w:r>
      <w:r w:rsidRPr="00F36900">
        <w:rPr>
          <w:sz w:val="20"/>
          <w:szCs w:val="20"/>
        </w:rPr>
        <w:t>sur le parc analytique d</w:t>
      </w:r>
      <w:r w:rsidR="00A97212" w:rsidRPr="00F36900">
        <w:rPr>
          <w:sz w:val="20"/>
          <w:szCs w:val="20"/>
        </w:rPr>
        <w:t xml:space="preserve">u </w:t>
      </w:r>
      <w:r w:rsidR="00815473" w:rsidRPr="00F36900">
        <w:rPr>
          <w:sz w:val="20"/>
          <w:szCs w:val="20"/>
        </w:rPr>
        <w:t>labor</w:t>
      </w:r>
      <w:r w:rsidRPr="00F36900">
        <w:rPr>
          <w:sz w:val="20"/>
          <w:szCs w:val="20"/>
        </w:rPr>
        <w:t>atoire et</w:t>
      </w:r>
      <w:r w:rsidR="00B15D1D" w:rsidRPr="00F36900">
        <w:rPr>
          <w:sz w:val="20"/>
          <w:szCs w:val="20"/>
        </w:rPr>
        <w:t xml:space="preserve"> s’intéresse</w:t>
      </w:r>
      <w:r w:rsidR="00815473" w:rsidRPr="00F36900">
        <w:rPr>
          <w:sz w:val="20"/>
          <w:szCs w:val="20"/>
        </w:rPr>
        <w:t xml:space="preserve"> à la c</w:t>
      </w:r>
      <w:r w:rsidR="00A97212" w:rsidRPr="00F36900">
        <w:rPr>
          <w:sz w:val="20"/>
          <w:szCs w:val="20"/>
        </w:rPr>
        <w:t>himie des subst</w:t>
      </w:r>
      <w:r w:rsidRPr="00F36900">
        <w:rPr>
          <w:sz w:val="20"/>
          <w:szCs w:val="20"/>
        </w:rPr>
        <w:t>ances naturelles archéologiques</w:t>
      </w:r>
      <w:r w:rsidR="00A97212" w:rsidRPr="00F36900">
        <w:rPr>
          <w:sz w:val="20"/>
          <w:szCs w:val="20"/>
        </w:rPr>
        <w:t xml:space="preserve"> conservées dans des échantillons de baumes. </w:t>
      </w:r>
      <w:r w:rsidRPr="00F36900">
        <w:rPr>
          <w:sz w:val="20"/>
          <w:szCs w:val="20"/>
        </w:rPr>
        <w:t>L’infrarouge à t</w:t>
      </w:r>
      <w:r w:rsidR="00A97212" w:rsidRPr="00F36900">
        <w:rPr>
          <w:sz w:val="20"/>
          <w:szCs w:val="20"/>
        </w:rPr>
        <w:t>ransformée de Fourier (IR</w:t>
      </w:r>
      <w:r w:rsidR="00815473" w:rsidRPr="00F36900">
        <w:rPr>
          <w:sz w:val="20"/>
          <w:szCs w:val="20"/>
        </w:rPr>
        <w:t>-</w:t>
      </w:r>
      <w:r w:rsidR="00A97212" w:rsidRPr="00F36900">
        <w:rPr>
          <w:sz w:val="20"/>
          <w:szCs w:val="20"/>
        </w:rPr>
        <w:t>TF) et la chromatographie en phase gazeuse couplée à</w:t>
      </w:r>
      <w:r w:rsidR="00815473" w:rsidRPr="00F36900">
        <w:rPr>
          <w:sz w:val="20"/>
          <w:szCs w:val="20"/>
        </w:rPr>
        <w:t xml:space="preserve"> la spectrométrie de masse (CPG-</w:t>
      </w:r>
      <w:r w:rsidR="00A97212" w:rsidRPr="00F36900">
        <w:rPr>
          <w:sz w:val="20"/>
          <w:szCs w:val="20"/>
        </w:rPr>
        <w:t>SM) sont deux techniques complémen</w:t>
      </w:r>
      <w:r w:rsidRPr="00F36900">
        <w:rPr>
          <w:sz w:val="20"/>
          <w:szCs w:val="20"/>
        </w:rPr>
        <w:t>taires de choix pour l’étude de tels</w:t>
      </w:r>
      <w:r w:rsidR="00A97212" w:rsidRPr="00F36900">
        <w:rPr>
          <w:sz w:val="20"/>
          <w:szCs w:val="20"/>
        </w:rPr>
        <w:t xml:space="preserve"> ma</w:t>
      </w:r>
      <w:r w:rsidRPr="00F36900">
        <w:rPr>
          <w:sz w:val="20"/>
          <w:szCs w:val="20"/>
        </w:rPr>
        <w:t>tériaux. Elles sont appliquées à l'analyse</w:t>
      </w:r>
      <w:r w:rsidR="00A97212" w:rsidRPr="00F36900">
        <w:rPr>
          <w:sz w:val="20"/>
          <w:szCs w:val="20"/>
        </w:rPr>
        <w:t xml:space="preserve"> </w:t>
      </w:r>
      <w:r w:rsidRPr="00F36900">
        <w:rPr>
          <w:sz w:val="20"/>
          <w:szCs w:val="20"/>
        </w:rPr>
        <w:t>d’</w:t>
      </w:r>
      <w:r w:rsidR="00815473" w:rsidRPr="00F36900">
        <w:rPr>
          <w:sz w:val="20"/>
          <w:szCs w:val="20"/>
        </w:rPr>
        <w:t>un panel d’échantillons</w:t>
      </w:r>
      <w:r w:rsidR="00A97212" w:rsidRPr="00F36900">
        <w:rPr>
          <w:sz w:val="20"/>
          <w:szCs w:val="20"/>
        </w:rPr>
        <w:t xml:space="preserve"> de baume</w:t>
      </w:r>
      <w:r w:rsidR="00815473" w:rsidRPr="00F36900">
        <w:rPr>
          <w:sz w:val="20"/>
          <w:szCs w:val="20"/>
        </w:rPr>
        <w:t>s de momification prélevés sur des</w:t>
      </w:r>
      <w:r w:rsidR="00A97212" w:rsidRPr="00F36900">
        <w:rPr>
          <w:sz w:val="20"/>
          <w:szCs w:val="20"/>
        </w:rPr>
        <w:t xml:space="preserve"> momies animales provenant du Musée des Confluences de Lyon (France).</w:t>
      </w:r>
    </w:p>
    <w:p w14:paraId="7DA32CD4" w14:textId="77777777" w:rsidR="00A97212" w:rsidRPr="00F36900" w:rsidRDefault="00AD036B" w:rsidP="00A97212">
      <w:pPr>
        <w:rPr>
          <w:sz w:val="20"/>
          <w:szCs w:val="20"/>
        </w:rPr>
      </w:pPr>
      <w:r w:rsidRPr="00F36900">
        <w:rPr>
          <w:sz w:val="20"/>
          <w:szCs w:val="20"/>
        </w:rPr>
        <w:t xml:space="preserve">Un axe important </w:t>
      </w:r>
      <w:r w:rsidR="00815473" w:rsidRPr="00F36900">
        <w:rPr>
          <w:sz w:val="20"/>
          <w:szCs w:val="20"/>
        </w:rPr>
        <w:t>de cette recherche consiste à</w:t>
      </w:r>
      <w:r w:rsidRPr="00F36900">
        <w:rPr>
          <w:sz w:val="20"/>
          <w:szCs w:val="20"/>
        </w:rPr>
        <w:t xml:space="preserve"> corréler la composition en biomarqueurs aux ingrédients utilisés pour le traitement des corps </w:t>
      </w:r>
      <w:r w:rsidR="00A97212" w:rsidRPr="00F36900">
        <w:rPr>
          <w:sz w:val="20"/>
          <w:szCs w:val="20"/>
        </w:rPr>
        <w:t>et de</w:t>
      </w:r>
      <w:r w:rsidRPr="00F36900">
        <w:rPr>
          <w:sz w:val="20"/>
          <w:szCs w:val="20"/>
        </w:rPr>
        <w:t>s</w:t>
      </w:r>
      <w:r w:rsidR="00A97212" w:rsidRPr="00F36900">
        <w:rPr>
          <w:sz w:val="20"/>
          <w:szCs w:val="20"/>
        </w:rPr>
        <w:t xml:space="preserve"> tissus de momies animales Egyptiennes</w:t>
      </w:r>
      <w:r w:rsidRPr="00F36900">
        <w:rPr>
          <w:sz w:val="20"/>
          <w:szCs w:val="20"/>
        </w:rPr>
        <w:t xml:space="preserve"> mais aussi le cas échéant, le processus de fabrication/ préparation du baume</w:t>
      </w:r>
      <w:r w:rsidR="004F6728" w:rsidRPr="00F36900">
        <w:rPr>
          <w:sz w:val="20"/>
          <w:szCs w:val="20"/>
        </w:rPr>
        <w:t>. Il est</w:t>
      </w:r>
      <w:r w:rsidR="00A97212" w:rsidRPr="00F36900">
        <w:rPr>
          <w:sz w:val="20"/>
          <w:szCs w:val="20"/>
        </w:rPr>
        <w:t xml:space="preserve"> const</w:t>
      </w:r>
      <w:r w:rsidR="00815473" w:rsidRPr="00F36900">
        <w:rPr>
          <w:sz w:val="20"/>
          <w:szCs w:val="20"/>
        </w:rPr>
        <w:t>até que ces baumes ont été élabo</w:t>
      </w:r>
      <w:r w:rsidR="004F6728" w:rsidRPr="00F36900">
        <w:rPr>
          <w:sz w:val="20"/>
          <w:szCs w:val="20"/>
        </w:rPr>
        <w:t>rés à partir de</w:t>
      </w:r>
      <w:r w:rsidR="00A97212" w:rsidRPr="00F36900">
        <w:rPr>
          <w:sz w:val="20"/>
          <w:szCs w:val="20"/>
        </w:rPr>
        <w:t xml:space="preserve"> mélanges complexes de matériaux organiques et inorganiques (huiles, graisses, cire d'abeilles, résines, protéines, polysaccharides et m</w:t>
      </w:r>
      <w:r w:rsidR="00815473" w:rsidRPr="00F36900">
        <w:rPr>
          <w:sz w:val="20"/>
          <w:szCs w:val="20"/>
        </w:rPr>
        <w:t>inéraux). L'utilisation combinée</w:t>
      </w:r>
      <w:r w:rsidR="00A97212" w:rsidRPr="00F36900">
        <w:rPr>
          <w:sz w:val="20"/>
          <w:szCs w:val="20"/>
        </w:rPr>
        <w:t xml:space="preserve"> de la spec</w:t>
      </w:r>
      <w:r w:rsidR="00815473" w:rsidRPr="00F36900">
        <w:rPr>
          <w:sz w:val="20"/>
          <w:szCs w:val="20"/>
        </w:rPr>
        <w:t>troscopie IR-TF et de la CPG-</w:t>
      </w:r>
      <w:r w:rsidR="00A97212" w:rsidRPr="00F36900">
        <w:rPr>
          <w:sz w:val="20"/>
          <w:szCs w:val="20"/>
        </w:rPr>
        <w:t>SM révèle la grande complémentar</w:t>
      </w:r>
      <w:r w:rsidR="00815473" w:rsidRPr="00F36900">
        <w:rPr>
          <w:sz w:val="20"/>
          <w:szCs w:val="20"/>
        </w:rPr>
        <w:t>ité de ces deux outils analytiques</w:t>
      </w:r>
      <w:r w:rsidR="00A97212" w:rsidRPr="00F36900">
        <w:rPr>
          <w:sz w:val="20"/>
          <w:szCs w:val="20"/>
        </w:rPr>
        <w:t xml:space="preserve">. </w:t>
      </w:r>
      <w:r w:rsidR="00B15D1D" w:rsidRPr="00F36900">
        <w:rPr>
          <w:sz w:val="20"/>
          <w:szCs w:val="20"/>
        </w:rPr>
        <w:t>A</w:t>
      </w:r>
      <w:r w:rsidR="00A97212" w:rsidRPr="00F36900">
        <w:rPr>
          <w:sz w:val="20"/>
          <w:szCs w:val="20"/>
        </w:rPr>
        <w:t xml:space="preserve">près application d'un </w:t>
      </w:r>
      <w:r w:rsidR="008653C9" w:rsidRPr="00F36900">
        <w:rPr>
          <w:sz w:val="20"/>
          <w:szCs w:val="20"/>
        </w:rPr>
        <w:t>pr</w:t>
      </w:r>
      <w:r w:rsidR="00B15D1D" w:rsidRPr="00F36900">
        <w:rPr>
          <w:sz w:val="20"/>
          <w:szCs w:val="20"/>
        </w:rPr>
        <w:t xml:space="preserve">otocole d'extraction simple, </w:t>
      </w:r>
      <w:r w:rsidR="00A97212" w:rsidRPr="00F36900">
        <w:rPr>
          <w:sz w:val="20"/>
          <w:szCs w:val="20"/>
        </w:rPr>
        <w:t xml:space="preserve">des sels minéraux (sulfate, ammonium et nitrate) </w:t>
      </w:r>
      <w:r w:rsidR="00EC4D35" w:rsidRPr="00F36900">
        <w:rPr>
          <w:sz w:val="20"/>
          <w:szCs w:val="20"/>
        </w:rPr>
        <w:t>sont</w:t>
      </w:r>
      <w:r w:rsidR="00B15D1D" w:rsidRPr="00F36900">
        <w:rPr>
          <w:sz w:val="20"/>
          <w:szCs w:val="20"/>
        </w:rPr>
        <w:t xml:space="preserve"> identifiés, </w:t>
      </w:r>
      <w:r w:rsidR="00A97212" w:rsidRPr="00F36900">
        <w:rPr>
          <w:sz w:val="20"/>
          <w:szCs w:val="20"/>
        </w:rPr>
        <w:t xml:space="preserve">indiquant très certainement l’utilisation de natron, </w:t>
      </w:r>
      <w:r w:rsidR="004F6728" w:rsidRPr="00F36900">
        <w:rPr>
          <w:sz w:val="20"/>
          <w:szCs w:val="20"/>
        </w:rPr>
        <w:t>mais également des substances protéiques et p</w:t>
      </w:r>
      <w:r w:rsidR="00EC4D35" w:rsidRPr="00F36900">
        <w:rPr>
          <w:sz w:val="20"/>
          <w:szCs w:val="20"/>
        </w:rPr>
        <w:t>o</w:t>
      </w:r>
      <w:r w:rsidR="004F6728" w:rsidRPr="00F36900">
        <w:rPr>
          <w:sz w:val="20"/>
          <w:szCs w:val="20"/>
        </w:rPr>
        <w:t>lysaccharidiques</w:t>
      </w:r>
      <w:r w:rsidR="00EC4D35" w:rsidRPr="00F36900">
        <w:rPr>
          <w:sz w:val="20"/>
          <w:szCs w:val="20"/>
        </w:rPr>
        <w:t>, ainsi que de l’ocre probable</w:t>
      </w:r>
      <w:r w:rsidR="00A97212" w:rsidRPr="00F36900">
        <w:rPr>
          <w:sz w:val="20"/>
          <w:szCs w:val="20"/>
        </w:rPr>
        <w:t>ment intégré lors de l’élaboration des baumes</w:t>
      </w:r>
      <w:r w:rsidR="007C6E3B" w:rsidRPr="00F36900">
        <w:rPr>
          <w:sz w:val="20"/>
          <w:szCs w:val="20"/>
        </w:rPr>
        <w:t>.</w:t>
      </w:r>
      <w:r w:rsidR="00B15D1D" w:rsidRPr="00F36900">
        <w:rPr>
          <w:sz w:val="20"/>
          <w:szCs w:val="20"/>
        </w:rPr>
        <w:t xml:space="preserve"> La CPG-</w:t>
      </w:r>
      <w:r w:rsidR="00A97212" w:rsidRPr="00F36900">
        <w:rPr>
          <w:sz w:val="20"/>
          <w:szCs w:val="20"/>
        </w:rPr>
        <w:t xml:space="preserve">SM, après mise au point d’un protocole de fractionnement </w:t>
      </w:r>
      <w:r w:rsidR="00EC4D35" w:rsidRPr="00F36900">
        <w:rPr>
          <w:sz w:val="20"/>
          <w:szCs w:val="20"/>
        </w:rPr>
        <w:t>par SPE, permet</w:t>
      </w:r>
      <w:r w:rsidR="00A97212" w:rsidRPr="00F36900">
        <w:rPr>
          <w:sz w:val="20"/>
          <w:szCs w:val="20"/>
        </w:rPr>
        <w:t xml:space="preserve"> une identification p</w:t>
      </w:r>
      <w:r w:rsidR="00B15D1D" w:rsidRPr="00F36900">
        <w:rPr>
          <w:sz w:val="20"/>
          <w:szCs w:val="20"/>
        </w:rPr>
        <w:t>lus précise des constituants</w:t>
      </w:r>
      <w:r w:rsidR="00A97212" w:rsidRPr="00F36900">
        <w:rPr>
          <w:sz w:val="20"/>
          <w:szCs w:val="20"/>
        </w:rPr>
        <w:t xml:space="preserve"> chimiqu</w:t>
      </w:r>
      <w:r w:rsidR="00EC4D35" w:rsidRPr="00F36900">
        <w:rPr>
          <w:sz w:val="20"/>
          <w:szCs w:val="20"/>
        </w:rPr>
        <w:t>es. Cette technique d’analyse montre</w:t>
      </w:r>
      <w:r w:rsidR="00A97212" w:rsidRPr="00F36900">
        <w:rPr>
          <w:sz w:val="20"/>
          <w:szCs w:val="20"/>
        </w:rPr>
        <w:t xml:space="preserve"> l'utilisation commune de quatre principaux types de matériaux couramment retrouvé</w:t>
      </w:r>
      <w:r w:rsidR="00EC4D35" w:rsidRPr="00F36900">
        <w:rPr>
          <w:sz w:val="20"/>
          <w:szCs w:val="20"/>
        </w:rPr>
        <w:t>s</w:t>
      </w:r>
      <w:r w:rsidR="00A97212" w:rsidRPr="00F36900">
        <w:rPr>
          <w:sz w:val="20"/>
          <w:szCs w:val="20"/>
        </w:rPr>
        <w:t xml:space="preserve"> dans les baumes de momies humaines à savoir des huiles et</w:t>
      </w:r>
      <w:r w:rsidR="00B15D1D" w:rsidRPr="00F36900">
        <w:rPr>
          <w:sz w:val="20"/>
          <w:szCs w:val="20"/>
        </w:rPr>
        <w:t xml:space="preserve"> graisses, de la cire d’abeille</w:t>
      </w:r>
      <w:r w:rsidR="00A97212" w:rsidRPr="00F36900">
        <w:rPr>
          <w:sz w:val="20"/>
          <w:szCs w:val="20"/>
        </w:rPr>
        <w:t xml:space="preserve"> et du bitume. </w:t>
      </w:r>
      <w:r w:rsidR="00EC4D35" w:rsidRPr="00F36900">
        <w:rPr>
          <w:sz w:val="20"/>
          <w:szCs w:val="20"/>
        </w:rPr>
        <w:t>Tous ces éléments possèdent</w:t>
      </w:r>
      <w:r w:rsidR="007C6E3B" w:rsidRPr="00F36900">
        <w:rPr>
          <w:sz w:val="20"/>
          <w:szCs w:val="20"/>
        </w:rPr>
        <w:t xml:space="preserve"> chacun un rôle bien spécifique et reconnu dans le processus de momification. </w:t>
      </w:r>
    </w:p>
    <w:p w14:paraId="77FBA9EA" w14:textId="4F43BE08" w:rsidR="00A97212" w:rsidRPr="00F36900" w:rsidRDefault="00B15D1D" w:rsidP="00A97212">
      <w:pPr>
        <w:rPr>
          <w:sz w:val="20"/>
          <w:szCs w:val="20"/>
        </w:rPr>
      </w:pPr>
      <w:r w:rsidRPr="00F36900">
        <w:rPr>
          <w:sz w:val="20"/>
          <w:szCs w:val="20"/>
        </w:rPr>
        <w:t>Ces recherches ont également</w:t>
      </w:r>
      <w:r w:rsidR="007C6E3B" w:rsidRPr="00F36900">
        <w:rPr>
          <w:sz w:val="20"/>
          <w:szCs w:val="20"/>
        </w:rPr>
        <w:t xml:space="preserve"> </w:t>
      </w:r>
      <w:r w:rsidR="00A97212" w:rsidRPr="00F36900">
        <w:rPr>
          <w:sz w:val="20"/>
          <w:szCs w:val="20"/>
        </w:rPr>
        <w:t>pour but d’alimenter la réflexion sur le statut et les rôles dévolus a</w:t>
      </w:r>
      <w:r w:rsidR="0095324D">
        <w:rPr>
          <w:sz w:val="20"/>
          <w:szCs w:val="20"/>
        </w:rPr>
        <w:t xml:space="preserve">ux différents animaux, </w:t>
      </w:r>
      <w:r w:rsidR="0095324D">
        <w:rPr>
          <w:i/>
          <w:color w:val="000000" w:themeColor="text1"/>
          <w:sz w:val="20"/>
          <w:szCs w:val="20"/>
        </w:rPr>
        <w:t>s</w:t>
      </w:r>
      <w:r w:rsidR="00BB4E1C" w:rsidRPr="0095324D">
        <w:rPr>
          <w:i/>
          <w:color w:val="000000" w:themeColor="text1"/>
          <w:sz w:val="20"/>
          <w:szCs w:val="20"/>
        </w:rPr>
        <w:t>acrés</w:t>
      </w:r>
      <w:r w:rsidR="00A97212" w:rsidRPr="0095324D">
        <w:rPr>
          <w:color w:val="000000" w:themeColor="text1"/>
          <w:sz w:val="20"/>
          <w:szCs w:val="20"/>
        </w:rPr>
        <w:t xml:space="preserve"> </w:t>
      </w:r>
      <w:r w:rsidR="0095324D">
        <w:rPr>
          <w:color w:val="000000" w:themeColor="text1"/>
          <w:sz w:val="20"/>
          <w:szCs w:val="20"/>
        </w:rPr>
        <w:t xml:space="preserve">ou </w:t>
      </w:r>
      <w:r w:rsidR="00BB4E1C" w:rsidRPr="0095324D">
        <w:rPr>
          <w:i/>
          <w:color w:val="000000" w:themeColor="text1"/>
          <w:sz w:val="20"/>
          <w:szCs w:val="20"/>
        </w:rPr>
        <w:t>sacralisé</w:t>
      </w:r>
      <w:r w:rsidR="00BB4E1C" w:rsidRPr="0095324D">
        <w:rPr>
          <w:color w:val="000000" w:themeColor="text1"/>
          <w:sz w:val="20"/>
          <w:szCs w:val="20"/>
        </w:rPr>
        <w:t>s</w:t>
      </w:r>
      <w:r w:rsidRPr="00F36900">
        <w:rPr>
          <w:sz w:val="20"/>
          <w:szCs w:val="20"/>
        </w:rPr>
        <w:t>. Ainsi il est</w:t>
      </w:r>
      <w:r w:rsidR="00A97212" w:rsidRPr="00F36900">
        <w:rPr>
          <w:sz w:val="20"/>
          <w:szCs w:val="20"/>
        </w:rPr>
        <w:t xml:space="preserve"> question de mettre en évidence des différences de traitement du corps de l’animal en fonction de l’espèce et de son statut mais également des différences de composition ou de techniques d’embaumement en fonction de la provenance d</w:t>
      </w:r>
      <w:r w:rsidRPr="00F36900">
        <w:rPr>
          <w:sz w:val="20"/>
          <w:szCs w:val="20"/>
        </w:rPr>
        <w:t xml:space="preserve">es momies. Il apparaît </w:t>
      </w:r>
      <w:r w:rsidR="00A97212" w:rsidRPr="00F36900">
        <w:rPr>
          <w:sz w:val="20"/>
          <w:szCs w:val="20"/>
        </w:rPr>
        <w:t>une uniformité dans la préparation des baumes des crocodiles et des cercopithèques ainsi que dans celle des tissus. En revanche en ce qui concerne de possible</w:t>
      </w:r>
      <w:r w:rsidRPr="00F36900">
        <w:rPr>
          <w:sz w:val="20"/>
          <w:szCs w:val="20"/>
        </w:rPr>
        <w:t>s</w:t>
      </w:r>
      <w:r w:rsidR="00A97212" w:rsidRPr="00F36900">
        <w:rPr>
          <w:sz w:val="20"/>
          <w:szCs w:val="20"/>
        </w:rPr>
        <w:t xml:space="preserve"> différence</w:t>
      </w:r>
      <w:r w:rsidRPr="00F36900">
        <w:rPr>
          <w:sz w:val="20"/>
          <w:szCs w:val="20"/>
        </w:rPr>
        <w:t>s</w:t>
      </w:r>
      <w:r w:rsidR="00A97212" w:rsidRPr="00F36900">
        <w:rPr>
          <w:sz w:val="20"/>
          <w:szCs w:val="20"/>
        </w:rPr>
        <w:t xml:space="preserve"> de traitement en fonction des lieux de provenances, il </w:t>
      </w:r>
      <w:r w:rsidRPr="00F36900">
        <w:rPr>
          <w:sz w:val="20"/>
          <w:szCs w:val="20"/>
        </w:rPr>
        <w:t>apparaît difficile</w:t>
      </w:r>
      <w:r w:rsidR="00A97212" w:rsidRPr="00F36900">
        <w:rPr>
          <w:sz w:val="20"/>
          <w:szCs w:val="20"/>
        </w:rPr>
        <w:t xml:space="preserve"> de conclure par man</w:t>
      </w:r>
      <w:r w:rsidRPr="00F36900">
        <w:rPr>
          <w:sz w:val="20"/>
          <w:szCs w:val="20"/>
        </w:rPr>
        <w:t>que d’informations sur l</w:t>
      </w:r>
      <w:r w:rsidR="00A97212" w:rsidRPr="00F36900">
        <w:rPr>
          <w:sz w:val="20"/>
          <w:szCs w:val="20"/>
        </w:rPr>
        <w:t>e sujet.</w:t>
      </w:r>
    </w:p>
    <w:sectPr w:rsidR="00A97212" w:rsidRPr="00F36900" w:rsidSect="002B4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32270"/>
    <w:rsid w:val="00137FEB"/>
    <w:rsid w:val="002B496E"/>
    <w:rsid w:val="004F6728"/>
    <w:rsid w:val="006D6A3D"/>
    <w:rsid w:val="007C6E3B"/>
    <w:rsid w:val="00815473"/>
    <w:rsid w:val="008653C9"/>
    <w:rsid w:val="00932270"/>
    <w:rsid w:val="0095324D"/>
    <w:rsid w:val="00A319A5"/>
    <w:rsid w:val="00A97212"/>
    <w:rsid w:val="00AD036B"/>
    <w:rsid w:val="00AF6FA0"/>
    <w:rsid w:val="00B15D1D"/>
    <w:rsid w:val="00BB4E1C"/>
    <w:rsid w:val="00E25523"/>
    <w:rsid w:val="00EC4D35"/>
    <w:rsid w:val="00F36900"/>
    <w:rsid w:val="00F746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2F5EC"/>
  <w15:docId w15:val="{C7A0E737-94B5-4E8F-98FE-AA26391F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270"/>
    <w:pPr>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972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Cathy VIEILLESCAZES</cp:lastModifiedBy>
  <cp:revision>5</cp:revision>
  <cp:lastPrinted>2016-01-07T13:48:00Z</cp:lastPrinted>
  <dcterms:created xsi:type="dcterms:W3CDTF">2016-01-07T15:39:00Z</dcterms:created>
  <dcterms:modified xsi:type="dcterms:W3CDTF">2016-01-08T14:13:00Z</dcterms:modified>
</cp:coreProperties>
</file>